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606BA" w14:textId="53250574" w:rsidR="009A22BF" w:rsidRDefault="009A22BF" w:rsidP="00C00471">
      <w:pPr>
        <w:spacing w:line="276" w:lineRule="auto"/>
        <w:jc w:val="center"/>
        <w:rPr>
          <w:b/>
          <w:bCs/>
        </w:rPr>
      </w:pPr>
      <w:r>
        <w:rPr>
          <w:b/>
          <w:bCs/>
        </w:rPr>
        <w:t xml:space="preserve">FORM </w:t>
      </w:r>
      <w:r w:rsidR="00DD6101">
        <w:rPr>
          <w:b/>
          <w:bCs/>
        </w:rPr>
        <w:t>5-2</w:t>
      </w:r>
    </w:p>
    <w:p w14:paraId="02761326" w14:textId="77777777" w:rsidR="009A22BF" w:rsidRPr="00A24576" w:rsidRDefault="009A22BF" w:rsidP="00C00471">
      <w:pPr>
        <w:spacing w:line="276" w:lineRule="auto"/>
        <w:jc w:val="center"/>
      </w:pPr>
    </w:p>
    <w:p w14:paraId="5B89F32B" w14:textId="3C3CC59E" w:rsidR="003919CC" w:rsidRPr="00A24576" w:rsidRDefault="003919CC" w:rsidP="00C00471">
      <w:pPr>
        <w:spacing w:line="276" w:lineRule="auto"/>
        <w:jc w:val="center"/>
      </w:pPr>
      <w:r w:rsidRPr="00A24576">
        <w:t>In the Matter of</w:t>
      </w:r>
    </w:p>
    <w:p w14:paraId="7968FA57" w14:textId="2B178152" w:rsidR="003919CC" w:rsidRPr="00A24576" w:rsidRDefault="003919CC" w:rsidP="00C00471">
      <w:pPr>
        <w:spacing w:line="276" w:lineRule="auto"/>
        <w:jc w:val="center"/>
        <w:rPr>
          <w:i/>
          <w:iCs/>
        </w:rPr>
      </w:pPr>
      <w:r w:rsidRPr="00A24576">
        <w:rPr>
          <w:i/>
          <w:iCs/>
        </w:rPr>
        <w:t>The Securities Act, 1988</w:t>
      </w:r>
    </w:p>
    <w:p w14:paraId="188107D5" w14:textId="77777777" w:rsidR="003919CC" w:rsidRPr="00A24576" w:rsidRDefault="003919CC" w:rsidP="00C00471">
      <w:pPr>
        <w:spacing w:line="276" w:lineRule="auto"/>
        <w:jc w:val="center"/>
      </w:pPr>
    </w:p>
    <w:p w14:paraId="55950298" w14:textId="4FF867DE" w:rsidR="003919CC" w:rsidRPr="00A24576" w:rsidRDefault="003919CC" w:rsidP="00C00471">
      <w:pPr>
        <w:spacing w:line="276" w:lineRule="auto"/>
        <w:jc w:val="center"/>
      </w:pPr>
      <w:r w:rsidRPr="00A24576">
        <w:t>and</w:t>
      </w:r>
    </w:p>
    <w:p w14:paraId="5C623B52" w14:textId="77777777" w:rsidR="003919CC" w:rsidRPr="00A24576" w:rsidRDefault="003919CC" w:rsidP="00C00471">
      <w:pPr>
        <w:spacing w:line="276" w:lineRule="auto"/>
        <w:jc w:val="center"/>
      </w:pPr>
    </w:p>
    <w:p w14:paraId="34C18635" w14:textId="3FC73EDE" w:rsidR="003919CC" w:rsidRPr="00A24576" w:rsidRDefault="003919CC" w:rsidP="00C00471">
      <w:pPr>
        <w:spacing w:line="276" w:lineRule="auto"/>
        <w:jc w:val="center"/>
      </w:pPr>
      <w:r w:rsidRPr="00A24576">
        <w:t>In the Matter of</w:t>
      </w:r>
    </w:p>
    <w:p w14:paraId="7879EF3A" w14:textId="77777777" w:rsidR="00C204B6" w:rsidRPr="00A24576" w:rsidRDefault="00C204B6" w:rsidP="00C00471">
      <w:pPr>
        <w:spacing w:line="276" w:lineRule="auto"/>
        <w:jc w:val="center"/>
      </w:pPr>
    </w:p>
    <w:p w14:paraId="0F906245" w14:textId="7F173469" w:rsidR="006A59B8" w:rsidRPr="007639EC" w:rsidRDefault="00C204B6" w:rsidP="006A59B8">
      <w:pPr>
        <w:spacing w:line="276" w:lineRule="auto"/>
        <w:jc w:val="center"/>
        <w:rPr>
          <w:sz w:val="21"/>
          <w:szCs w:val="21"/>
        </w:rPr>
      </w:pPr>
      <w:r w:rsidRPr="00A24576">
        <w:t xml:space="preserve">____________________________________________________________________________ </w:t>
      </w:r>
      <w:r w:rsidR="006A59B8" w:rsidRPr="007639EC">
        <w:rPr>
          <w:i/>
          <w:iCs/>
          <w:sz w:val="21"/>
          <w:szCs w:val="21"/>
        </w:rPr>
        <w:t xml:space="preserve">(Respondent named in </w:t>
      </w:r>
      <w:r w:rsidR="006A59B8" w:rsidRPr="007639EC">
        <w:rPr>
          <w:i/>
          <w:iCs/>
          <w:sz w:val="21"/>
          <w:szCs w:val="21"/>
          <w:u w:val="single"/>
        </w:rPr>
        <w:t>application</w:t>
      </w:r>
      <w:r w:rsidR="006A59B8" w:rsidRPr="007639EC">
        <w:rPr>
          <w:i/>
          <w:iCs/>
          <w:sz w:val="21"/>
          <w:szCs w:val="21"/>
        </w:rPr>
        <w:t xml:space="preserve">, e.g., </w:t>
      </w:r>
      <w:r w:rsidR="008C782A" w:rsidRPr="007639EC">
        <w:rPr>
          <w:i/>
          <w:iCs/>
          <w:sz w:val="21"/>
          <w:szCs w:val="21"/>
        </w:rPr>
        <w:t>enforcement</w:t>
      </w:r>
      <w:r w:rsidR="006A59B8" w:rsidRPr="007639EC">
        <w:rPr>
          <w:i/>
          <w:iCs/>
          <w:sz w:val="21"/>
          <w:szCs w:val="21"/>
        </w:rPr>
        <w:t xml:space="preserve"> application, further decision application, etc.)</w:t>
      </w:r>
    </w:p>
    <w:p w14:paraId="0BBE296C" w14:textId="3116B148" w:rsidR="003919CC" w:rsidRPr="00AA6C60" w:rsidRDefault="003919CC" w:rsidP="00C00471">
      <w:pPr>
        <w:spacing w:line="276" w:lineRule="auto"/>
        <w:jc w:val="center"/>
        <w:rPr>
          <w:b/>
          <w:bCs/>
        </w:rPr>
      </w:pPr>
    </w:p>
    <w:p w14:paraId="74F5BE0F" w14:textId="77777777" w:rsidR="003919CC" w:rsidRPr="00AA6C60" w:rsidRDefault="003919CC" w:rsidP="00C00471">
      <w:pPr>
        <w:spacing w:line="276" w:lineRule="auto"/>
        <w:jc w:val="center"/>
        <w:rPr>
          <w:b/>
          <w:bCs/>
        </w:rPr>
      </w:pPr>
    </w:p>
    <w:p w14:paraId="0D4167B6" w14:textId="3842A871" w:rsidR="002E24F2" w:rsidRDefault="00DD6101" w:rsidP="00553A07">
      <w:pPr>
        <w:spacing w:line="276" w:lineRule="auto"/>
        <w:jc w:val="center"/>
        <w:rPr>
          <w:b/>
          <w:bCs/>
        </w:rPr>
      </w:pPr>
      <w:r>
        <w:rPr>
          <w:b/>
          <w:bCs/>
        </w:rPr>
        <w:t>PRE-HEARING CONFERENCE REQUEST</w:t>
      </w:r>
    </w:p>
    <w:p w14:paraId="5B1BEB70" w14:textId="77777777" w:rsidR="00553A07" w:rsidRPr="00553A07" w:rsidRDefault="00553A07" w:rsidP="00553A07">
      <w:pPr>
        <w:spacing w:line="276" w:lineRule="auto"/>
        <w:jc w:val="center"/>
        <w:rPr>
          <w:b/>
          <w:bCs/>
        </w:rPr>
      </w:pPr>
    </w:p>
    <w:p w14:paraId="5D3276B8" w14:textId="4DE64414" w:rsidR="002E24F2" w:rsidRDefault="00DD6101" w:rsidP="00A73C58">
      <w:pPr>
        <w:spacing w:after="120" w:line="276" w:lineRule="auto"/>
        <w:jc w:val="both"/>
      </w:pPr>
      <w:bookmarkStart w:id="0" w:name="_Hlk202445472"/>
      <w:r>
        <w:t xml:space="preserve">The ______________________________________ </w:t>
      </w:r>
      <w:r w:rsidRPr="00DD6101">
        <w:rPr>
          <w:i/>
          <w:iCs/>
        </w:rPr>
        <w:t>(party)</w:t>
      </w:r>
      <w:r>
        <w:t xml:space="preserve"> requests that the Registrar schedule a pre-hearing conference in the above matter. </w:t>
      </w:r>
    </w:p>
    <w:p w14:paraId="1745A36B" w14:textId="056AC404" w:rsidR="00DD6101" w:rsidRDefault="00DD6101" w:rsidP="00A73C58">
      <w:pPr>
        <w:spacing w:after="120" w:line="276" w:lineRule="auto"/>
        <w:jc w:val="both"/>
      </w:pPr>
      <w:r w:rsidRPr="00DD6101">
        <w:rPr>
          <w:i/>
          <w:iCs/>
        </w:rPr>
        <w:t>OR</w:t>
      </w:r>
    </w:p>
    <w:p w14:paraId="37032593" w14:textId="76032641" w:rsidR="00DD6101" w:rsidRDefault="00DD6101" w:rsidP="00150F16">
      <w:pPr>
        <w:spacing w:after="240" w:line="276" w:lineRule="auto"/>
        <w:jc w:val="both"/>
      </w:pPr>
      <w:r>
        <w:t>The parties jointly request that the Registrar schedule a pre-hearing conference in the above matter.</w:t>
      </w:r>
    </w:p>
    <w:p w14:paraId="5C7E5C70" w14:textId="60D6E641" w:rsidR="0036390F" w:rsidRDefault="0036390F" w:rsidP="00150F16">
      <w:pPr>
        <w:spacing w:after="240" w:line="276" w:lineRule="auto"/>
        <w:jc w:val="both"/>
      </w:pPr>
      <w:r>
        <w:t>The estimated time required for the pre-hearing conference is: ___________________________.</w:t>
      </w:r>
    </w:p>
    <w:p w14:paraId="24466DD1" w14:textId="3A3778EB" w:rsidR="00DD6101" w:rsidRDefault="00DD6101" w:rsidP="00150F16">
      <w:pPr>
        <w:spacing w:after="240" w:line="276" w:lineRule="auto"/>
        <w:jc w:val="both"/>
      </w:pPr>
      <w:r>
        <w:t>The reason</w:t>
      </w:r>
      <w:r w:rsidR="0014137B">
        <w:t>s</w:t>
      </w:r>
      <w:r>
        <w:t xml:space="preserve"> for requesting a pre-hearing conference and the anticipated matters or issues to be discussed at the pre-hearing conference are as follows:</w:t>
      </w:r>
    </w:p>
    <w:p w14:paraId="507447BD" w14:textId="2FC0AA29" w:rsidR="00DD6101" w:rsidRDefault="00DD6101" w:rsidP="00DD6101">
      <w:pPr>
        <w:pStyle w:val="ListParagraph"/>
        <w:numPr>
          <w:ilvl w:val="0"/>
          <w:numId w:val="5"/>
        </w:numPr>
        <w:spacing w:after="240" w:line="276" w:lineRule="auto"/>
        <w:ind w:left="360"/>
        <w:contextualSpacing w:val="0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___________________________________________________________________________________________________________________________________________________________________________________________________________________________.</w:t>
      </w:r>
    </w:p>
    <w:p w14:paraId="53A7A82F" w14:textId="4D5A3121" w:rsidR="00DD6101" w:rsidRDefault="00DD6101" w:rsidP="00DD6101">
      <w:pPr>
        <w:pStyle w:val="ListParagraph"/>
        <w:numPr>
          <w:ilvl w:val="0"/>
          <w:numId w:val="5"/>
        </w:numPr>
        <w:spacing w:after="240" w:line="276" w:lineRule="auto"/>
        <w:ind w:left="360"/>
        <w:contextualSpacing w:val="0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___________________________________________________________________________________________________________________________________________________________________________________________________________________________.</w:t>
      </w:r>
    </w:p>
    <w:bookmarkEnd w:id="0"/>
    <w:p w14:paraId="4A311D3B" w14:textId="67DF22E9" w:rsidR="0091584D" w:rsidRDefault="0091584D" w:rsidP="0091584D">
      <w:pPr>
        <w:spacing w:after="240" w:line="276" w:lineRule="auto"/>
        <w:jc w:val="both"/>
      </w:pPr>
      <w:r>
        <w:t xml:space="preserve">DATED at ______________, Saskatchewan </w:t>
      </w:r>
      <w:r w:rsidR="001963BE">
        <w:t xml:space="preserve">on ____________________, </w:t>
      </w:r>
      <w:r w:rsidR="00D62DF4">
        <w:t>20_____</w:t>
      </w:r>
      <w:r w:rsidR="001963BE">
        <w:t>.</w:t>
      </w:r>
    </w:p>
    <w:p w14:paraId="28D94600" w14:textId="77777777" w:rsidR="00150F16" w:rsidRDefault="00150F16" w:rsidP="001B6E40">
      <w:pPr>
        <w:spacing w:line="276" w:lineRule="auto"/>
        <w:jc w:val="both"/>
      </w:pPr>
    </w:p>
    <w:p w14:paraId="4BDAF191" w14:textId="77777777" w:rsidR="00150F16" w:rsidRDefault="00150F16" w:rsidP="002C4194">
      <w:pPr>
        <w:spacing w:line="276" w:lineRule="auto"/>
        <w:ind w:left="5040"/>
        <w:jc w:val="both"/>
      </w:pPr>
    </w:p>
    <w:p w14:paraId="6BCE263D" w14:textId="6D8CF9C8" w:rsidR="002B0AA9" w:rsidRDefault="002B0AA9" w:rsidP="002B0AA9">
      <w:pPr>
        <w:spacing w:line="276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</w:t>
      </w:r>
    </w:p>
    <w:p w14:paraId="5E9DDCDB" w14:textId="77777777" w:rsidR="002B0AA9" w:rsidRDefault="002B0AA9" w:rsidP="002B0AA9">
      <w:pPr>
        <w:spacing w:line="276" w:lineRule="auto"/>
        <w:ind w:left="5040"/>
        <w:jc w:val="both"/>
        <w:rPr>
          <w:i/>
          <w:iCs/>
        </w:rPr>
      </w:pPr>
      <w:r w:rsidRPr="008A0C13">
        <w:rPr>
          <w:i/>
          <w:iCs/>
        </w:rPr>
        <w:t xml:space="preserve">(name </w:t>
      </w:r>
      <w:r>
        <w:rPr>
          <w:i/>
          <w:iCs/>
        </w:rPr>
        <w:t xml:space="preserve">and status </w:t>
      </w:r>
      <w:r w:rsidRPr="008A0C13">
        <w:rPr>
          <w:i/>
          <w:iCs/>
        </w:rPr>
        <w:t xml:space="preserve">of party, </w:t>
      </w:r>
    </w:p>
    <w:p w14:paraId="09FDEFAE" w14:textId="55D0CFE3" w:rsidR="00150F16" w:rsidRPr="002B0AA9" w:rsidRDefault="002B0AA9" w:rsidP="002B0AA9">
      <w:pPr>
        <w:spacing w:line="276" w:lineRule="auto"/>
        <w:ind w:left="5040"/>
        <w:jc w:val="both"/>
        <w:rPr>
          <w:i/>
          <w:iCs/>
        </w:rPr>
      </w:pPr>
      <w:r w:rsidRPr="008A0C13">
        <w:rPr>
          <w:i/>
          <w:iCs/>
        </w:rPr>
        <w:t xml:space="preserve">e.g., </w:t>
      </w:r>
      <w:r>
        <w:rPr>
          <w:i/>
          <w:iCs/>
        </w:rPr>
        <w:t xml:space="preserve">John Smith, </w:t>
      </w:r>
      <w:r w:rsidRPr="008A0C13">
        <w:rPr>
          <w:i/>
          <w:iCs/>
        </w:rPr>
        <w:t>Respondent)</w:t>
      </w:r>
    </w:p>
    <w:p w14:paraId="144058FC" w14:textId="77777777" w:rsidR="003C3F84" w:rsidRDefault="003C3F84" w:rsidP="00553A07">
      <w:pPr>
        <w:spacing w:after="240" w:line="276" w:lineRule="auto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3C3F84" w14:paraId="6498F697" w14:textId="77777777" w:rsidTr="001467D8">
        <w:tc>
          <w:tcPr>
            <w:tcW w:w="9350" w:type="dxa"/>
            <w:shd w:val="clear" w:color="auto" w:fill="F2F2F2" w:themeFill="background1" w:themeFillShade="F2"/>
          </w:tcPr>
          <w:p w14:paraId="479F5485" w14:textId="77777777" w:rsidR="003C3F84" w:rsidRPr="006C1D2C" w:rsidRDefault="003C3F84" w:rsidP="001467D8">
            <w:pPr>
              <w:spacing w:before="120" w:after="120"/>
              <w:jc w:val="center"/>
              <w:rPr>
                <w:b/>
                <w:bCs/>
              </w:rPr>
            </w:pPr>
            <w:r w:rsidRPr="006C1D2C">
              <w:rPr>
                <w:b/>
                <w:bCs/>
              </w:rPr>
              <w:t>Information Note</w:t>
            </w:r>
          </w:p>
          <w:p w14:paraId="39B17972" w14:textId="77777777" w:rsidR="003C3F84" w:rsidRDefault="003C3F84" w:rsidP="003C3F84">
            <w:pPr>
              <w:spacing w:after="240"/>
              <w:jc w:val="both"/>
            </w:pPr>
            <w:r>
              <w:lastRenderedPageBreak/>
              <w:t xml:space="preserve">If the issues to be addressed at the pre-hearing conference are restricted to purely administrative case management type issues, the Hearing Panel appointed to preside over the hearing will preside at the pre-hearing conference and the conference will be open to the public. </w:t>
            </w:r>
          </w:p>
          <w:p w14:paraId="2FCEA2B4" w14:textId="77777777" w:rsidR="003C3F84" w:rsidRDefault="003C3F84" w:rsidP="003C3F84">
            <w:pPr>
              <w:spacing w:after="240"/>
              <w:jc w:val="both"/>
            </w:pPr>
            <w:r>
              <w:t xml:space="preserve">Conversely, if the issues to be addressed at the pre-hearing conference are not restricted to purely administrative case management type issues, a separate Hearing Panel will be appointed to preside over the pre-hearing conference and the conference will not be open to the public. </w:t>
            </w:r>
          </w:p>
          <w:p w14:paraId="44574FB0" w14:textId="24932548" w:rsidR="003C3F84" w:rsidRDefault="003C3F84" w:rsidP="003C3F84">
            <w:pPr>
              <w:spacing w:after="240"/>
              <w:jc w:val="both"/>
              <w:rPr>
                <w:lang w:val="en-CA"/>
              </w:rPr>
            </w:pPr>
            <w:r>
              <w:t xml:space="preserve">See section 5-4 of </w:t>
            </w:r>
            <w:r w:rsidR="008B1060" w:rsidRPr="007639EC">
              <w:rPr>
                <w:b/>
                <w:bCs/>
              </w:rPr>
              <w:t xml:space="preserve">Policy 12-602 – Proceedings Before Hearing Panels Under </w:t>
            </w:r>
            <w:r w:rsidR="008B1060" w:rsidRPr="007639EC">
              <w:rPr>
                <w:b/>
                <w:bCs/>
                <w:i/>
                <w:iCs/>
              </w:rPr>
              <w:t>The Securities Act, 1988</w:t>
            </w:r>
            <w:r>
              <w:t xml:space="preserve">for more information. </w:t>
            </w:r>
          </w:p>
        </w:tc>
      </w:tr>
    </w:tbl>
    <w:p w14:paraId="0325439B" w14:textId="77777777" w:rsidR="003C3F84" w:rsidRDefault="003C3F84" w:rsidP="00553A07">
      <w:pPr>
        <w:spacing w:after="240" w:line="276" w:lineRule="auto"/>
        <w:jc w:val="both"/>
      </w:pPr>
    </w:p>
    <w:p w14:paraId="6ED6885C" w14:textId="77777777" w:rsidR="00826D98" w:rsidRPr="00691FC1" w:rsidRDefault="00826D98" w:rsidP="00553A07">
      <w:pPr>
        <w:spacing w:after="240" w:line="276" w:lineRule="auto"/>
        <w:jc w:val="both"/>
        <w:rPr>
          <w:b/>
          <w:bCs/>
        </w:rPr>
      </w:pPr>
      <w:r w:rsidRPr="00691FC1">
        <w:rPr>
          <w:b/>
          <w:bCs/>
        </w:rPr>
        <w:t>CONTACT INFORMATION AND ADDRESS FOR SERVICE</w:t>
      </w:r>
    </w:p>
    <w:p w14:paraId="373A1E12" w14:textId="77777777" w:rsidR="00826D98" w:rsidRPr="00C721BE" w:rsidRDefault="00826D98" w:rsidP="00553A07">
      <w:pPr>
        <w:spacing w:after="120" w:line="276" w:lineRule="auto"/>
        <w:jc w:val="both"/>
        <w:rPr>
          <w:i/>
          <w:iCs/>
        </w:rPr>
      </w:pPr>
      <w:r w:rsidRPr="00C721BE">
        <w:rPr>
          <w:i/>
          <w:iCs/>
        </w:rPr>
        <w:t xml:space="preserve">If prepared by a lawyer for the party: </w:t>
      </w:r>
    </w:p>
    <w:p w14:paraId="4BA05AB3" w14:textId="77777777" w:rsidR="00826D98" w:rsidRDefault="00826D98" w:rsidP="00553A07">
      <w:pPr>
        <w:tabs>
          <w:tab w:val="left" w:pos="3330"/>
        </w:tabs>
        <w:spacing w:after="120" w:line="276" w:lineRule="auto"/>
        <w:jc w:val="both"/>
      </w:pPr>
      <w:r>
        <w:t xml:space="preserve">Name of firm: </w:t>
      </w:r>
      <w:r>
        <w:tab/>
        <w:t>_________________________________________________</w:t>
      </w:r>
    </w:p>
    <w:p w14:paraId="61C46DC6" w14:textId="77777777" w:rsidR="00826D98" w:rsidRDefault="00826D98" w:rsidP="00553A07">
      <w:pPr>
        <w:tabs>
          <w:tab w:val="left" w:pos="3330"/>
        </w:tabs>
        <w:spacing w:after="120" w:line="276" w:lineRule="auto"/>
        <w:jc w:val="both"/>
      </w:pPr>
      <w:r>
        <w:t xml:space="preserve">Name of lawyer in charge of file: </w:t>
      </w:r>
      <w:r>
        <w:tab/>
        <w:t>_________________________________________________</w:t>
      </w:r>
    </w:p>
    <w:p w14:paraId="47B44296" w14:textId="77777777" w:rsidR="00826D98" w:rsidRDefault="00826D98" w:rsidP="00553A07">
      <w:pPr>
        <w:tabs>
          <w:tab w:val="left" w:pos="3330"/>
        </w:tabs>
        <w:spacing w:after="120" w:line="276" w:lineRule="auto"/>
        <w:jc w:val="both"/>
      </w:pPr>
      <w:r>
        <w:t xml:space="preserve">Address of legal firm: </w:t>
      </w:r>
      <w:r>
        <w:tab/>
        <w:t>_________________________________________________</w:t>
      </w:r>
    </w:p>
    <w:p w14:paraId="696B3F6B" w14:textId="77777777" w:rsidR="00826D98" w:rsidRDefault="00826D98" w:rsidP="00553A07">
      <w:pPr>
        <w:tabs>
          <w:tab w:val="left" w:pos="3330"/>
        </w:tabs>
        <w:spacing w:after="120" w:line="276" w:lineRule="auto"/>
        <w:jc w:val="both"/>
      </w:pPr>
      <w:r>
        <w:t xml:space="preserve">Telephone number: </w:t>
      </w:r>
      <w:r>
        <w:tab/>
        <w:t>_________________________________________________</w:t>
      </w:r>
    </w:p>
    <w:p w14:paraId="526CDE49" w14:textId="77777777" w:rsidR="00826D98" w:rsidRDefault="00826D98" w:rsidP="00553A07">
      <w:pPr>
        <w:tabs>
          <w:tab w:val="left" w:pos="3330"/>
        </w:tabs>
        <w:spacing w:after="240" w:line="276" w:lineRule="auto"/>
        <w:jc w:val="both"/>
      </w:pPr>
      <w:r>
        <w:t xml:space="preserve">E-mail address: </w:t>
      </w:r>
      <w:r>
        <w:tab/>
        <w:t>_________________________________________________</w:t>
      </w:r>
    </w:p>
    <w:p w14:paraId="35987E5F" w14:textId="77777777" w:rsidR="00826D98" w:rsidRDefault="00826D98" w:rsidP="00553A07">
      <w:pPr>
        <w:tabs>
          <w:tab w:val="left" w:pos="3330"/>
        </w:tabs>
        <w:spacing w:after="240" w:line="276" w:lineRule="auto"/>
        <w:jc w:val="both"/>
      </w:pPr>
      <w:r w:rsidRPr="00970D26">
        <w:rPr>
          <w:i/>
          <w:iCs/>
        </w:rPr>
        <w:t>OR</w:t>
      </w:r>
    </w:p>
    <w:p w14:paraId="3634D2E9" w14:textId="77777777" w:rsidR="00826D98" w:rsidRPr="00C721BE" w:rsidRDefault="00826D98" w:rsidP="00553A07">
      <w:pPr>
        <w:spacing w:after="120" w:line="276" w:lineRule="auto"/>
        <w:jc w:val="both"/>
        <w:rPr>
          <w:i/>
          <w:iCs/>
        </w:rPr>
      </w:pPr>
      <w:r w:rsidRPr="00C721BE">
        <w:rPr>
          <w:i/>
          <w:iCs/>
        </w:rPr>
        <w:t xml:space="preserve">If the party is self-represented: </w:t>
      </w:r>
    </w:p>
    <w:p w14:paraId="238C0AAA" w14:textId="77777777" w:rsidR="00826D98" w:rsidRDefault="00826D98" w:rsidP="00553A07">
      <w:pPr>
        <w:tabs>
          <w:tab w:val="left" w:pos="3330"/>
        </w:tabs>
        <w:spacing w:after="120" w:line="276" w:lineRule="auto"/>
        <w:jc w:val="both"/>
      </w:pPr>
      <w:r>
        <w:t xml:space="preserve">Name of party: </w:t>
      </w:r>
      <w:r>
        <w:tab/>
        <w:t>_________________________________________________</w:t>
      </w:r>
    </w:p>
    <w:p w14:paraId="4E81E350" w14:textId="77777777" w:rsidR="00826D98" w:rsidRDefault="00826D98" w:rsidP="00553A07">
      <w:pPr>
        <w:tabs>
          <w:tab w:val="left" w:pos="3330"/>
        </w:tabs>
        <w:spacing w:after="120" w:line="276" w:lineRule="auto"/>
        <w:jc w:val="both"/>
      </w:pPr>
      <w:r>
        <w:t xml:space="preserve">Address for service: </w:t>
      </w:r>
      <w:r>
        <w:tab/>
        <w:t>_________________________________________________</w:t>
      </w:r>
    </w:p>
    <w:p w14:paraId="67FA5FCF" w14:textId="77777777" w:rsidR="00826D98" w:rsidRDefault="00826D98" w:rsidP="00553A07">
      <w:pPr>
        <w:tabs>
          <w:tab w:val="left" w:pos="3330"/>
        </w:tabs>
        <w:spacing w:after="120" w:line="276" w:lineRule="auto"/>
        <w:jc w:val="both"/>
      </w:pPr>
      <w:r>
        <w:t xml:space="preserve">Telephone number: </w:t>
      </w:r>
      <w:r>
        <w:tab/>
        <w:t>_________________________________________________</w:t>
      </w:r>
    </w:p>
    <w:p w14:paraId="0B3A69AF" w14:textId="77777777" w:rsidR="00826D98" w:rsidRDefault="00826D98" w:rsidP="00553A07">
      <w:pPr>
        <w:tabs>
          <w:tab w:val="left" w:pos="3330"/>
        </w:tabs>
        <w:spacing w:after="240" w:line="276" w:lineRule="auto"/>
        <w:jc w:val="both"/>
      </w:pPr>
      <w:r>
        <w:t xml:space="preserve">E-mail address: </w:t>
      </w:r>
      <w:r>
        <w:tab/>
        <w:t>_________________________________________________</w:t>
      </w:r>
    </w:p>
    <w:p w14:paraId="408CA659" w14:textId="77777777" w:rsidR="00826D98" w:rsidRPr="003919CC" w:rsidRDefault="00826D98" w:rsidP="00553A07">
      <w:pPr>
        <w:spacing w:line="276" w:lineRule="auto"/>
        <w:jc w:val="both"/>
      </w:pPr>
    </w:p>
    <w:sectPr w:rsidR="00826D98" w:rsidRPr="003919CC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C9833" w14:textId="77777777" w:rsidR="001C0EDF" w:rsidRDefault="001C0EDF" w:rsidP="003919CC">
      <w:r>
        <w:separator/>
      </w:r>
    </w:p>
  </w:endnote>
  <w:endnote w:type="continuationSeparator" w:id="0">
    <w:p w14:paraId="2F9205E1" w14:textId="77777777" w:rsidR="001C0EDF" w:rsidRDefault="001C0EDF" w:rsidP="00391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092875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6D304A" w14:textId="0B56641B" w:rsidR="003919CC" w:rsidRDefault="003919CC" w:rsidP="001834A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D76CABB" w14:textId="77777777" w:rsidR="003919CC" w:rsidRDefault="003919CC" w:rsidP="003919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25E02" w14:textId="77777777" w:rsidR="001C0EDF" w:rsidRDefault="001C0EDF" w:rsidP="003919CC">
      <w:r>
        <w:separator/>
      </w:r>
    </w:p>
  </w:footnote>
  <w:footnote w:type="continuationSeparator" w:id="0">
    <w:p w14:paraId="6E2001E5" w14:textId="77777777" w:rsidR="001C0EDF" w:rsidRDefault="001C0EDF" w:rsidP="003919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563D7"/>
    <w:multiLevelType w:val="hybridMultilevel"/>
    <w:tmpl w:val="994C945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FD403EC8">
      <w:start w:val="1"/>
      <w:numFmt w:val="bullet"/>
      <w:lvlText w:val=""/>
      <w:lvlJc w:val="left"/>
      <w:pPr>
        <w:ind w:left="2340" w:hanging="360"/>
      </w:pPr>
      <w:rPr>
        <w:rFonts w:ascii="Symbol" w:hAnsi="Symbol" w:hint="default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0387B"/>
    <w:multiLevelType w:val="hybridMultilevel"/>
    <w:tmpl w:val="F9561538"/>
    <w:lvl w:ilvl="0" w:tplc="FD403EC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027B27"/>
    <w:multiLevelType w:val="hybridMultilevel"/>
    <w:tmpl w:val="1144C6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D403EC8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DE7016"/>
    <w:multiLevelType w:val="hybridMultilevel"/>
    <w:tmpl w:val="2A30C8A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064E78"/>
    <w:multiLevelType w:val="hybridMultilevel"/>
    <w:tmpl w:val="C00E54F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0876251">
    <w:abstractNumId w:val="4"/>
  </w:num>
  <w:num w:numId="2" w16cid:durableId="1560555040">
    <w:abstractNumId w:val="0"/>
  </w:num>
  <w:num w:numId="3" w16cid:durableId="1530951421">
    <w:abstractNumId w:val="1"/>
  </w:num>
  <w:num w:numId="4" w16cid:durableId="1703742647">
    <w:abstractNumId w:val="2"/>
  </w:num>
  <w:num w:numId="5" w16cid:durableId="11589574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9CC"/>
    <w:rsid w:val="000C041D"/>
    <w:rsid w:val="0014137B"/>
    <w:rsid w:val="001442C4"/>
    <w:rsid w:val="00150F16"/>
    <w:rsid w:val="001834AC"/>
    <w:rsid w:val="001963BE"/>
    <w:rsid w:val="001A1CCB"/>
    <w:rsid w:val="001B6E40"/>
    <w:rsid w:val="001C0EDF"/>
    <w:rsid w:val="001D7324"/>
    <w:rsid w:val="00223BB4"/>
    <w:rsid w:val="00244764"/>
    <w:rsid w:val="00271AF8"/>
    <w:rsid w:val="002B0AA9"/>
    <w:rsid w:val="002C4194"/>
    <w:rsid w:val="002E19CF"/>
    <w:rsid w:val="002E24F2"/>
    <w:rsid w:val="00303454"/>
    <w:rsid w:val="0033520D"/>
    <w:rsid w:val="003452AA"/>
    <w:rsid w:val="0036390F"/>
    <w:rsid w:val="003916BC"/>
    <w:rsid w:val="003919CC"/>
    <w:rsid w:val="003C3F84"/>
    <w:rsid w:val="003D65CA"/>
    <w:rsid w:val="00441B08"/>
    <w:rsid w:val="004900FD"/>
    <w:rsid w:val="004D10C5"/>
    <w:rsid w:val="004F2F70"/>
    <w:rsid w:val="00534187"/>
    <w:rsid w:val="0053756D"/>
    <w:rsid w:val="00553A07"/>
    <w:rsid w:val="005C003B"/>
    <w:rsid w:val="005D79A2"/>
    <w:rsid w:val="005E2129"/>
    <w:rsid w:val="00671AB6"/>
    <w:rsid w:val="006744E9"/>
    <w:rsid w:val="006A59B8"/>
    <w:rsid w:val="006E4DE8"/>
    <w:rsid w:val="007301AA"/>
    <w:rsid w:val="00760C1C"/>
    <w:rsid w:val="007639EC"/>
    <w:rsid w:val="007845E2"/>
    <w:rsid w:val="0079358C"/>
    <w:rsid w:val="00795DF7"/>
    <w:rsid w:val="007C2DE2"/>
    <w:rsid w:val="00810BBB"/>
    <w:rsid w:val="00826D98"/>
    <w:rsid w:val="008A1EA7"/>
    <w:rsid w:val="008B1060"/>
    <w:rsid w:val="008C782A"/>
    <w:rsid w:val="00902DB6"/>
    <w:rsid w:val="0091584D"/>
    <w:rsid w:val="00915F7B"/>
    <w:rsid w:val="009836B6"/>
    <w:rsid w:val="009A22BF"/>
    <w:rsid w:val="009C758B"/>
    <w:rsid w:val="00A24576"/>
    <w:rsid w:val="00A33ACE"/>
    <w:rsid w:val="00A73C58"/>
    <w:rsid w:val="00AA6C60"/>
    <w:rsid w:val="00AC4519"/>
    <w:rsid w:val="00AD3776"/>
    <w:rsid w:val="00B92CE6"/>
    <w:rsid w:val="00C00471"/>
    <w:rsid w:val="00C204B6"/>
    <w:rsid w:val="00C74527"/>
    <w:rsid w:val="00CC1DF1"/>
    <w:rsid w:val="00CE7379"/>
    <w:rsid w:val="00D62DF4"/>
    <w:rsid w:val="00DD6101"/>
    <w:rsid w:val="00E3316F"/>
    <w:rsid w:val="00E437A7"/>
    <w:rsid w:val="00E812AE"/>
    <w:rsid w:val="00ED3AE9"/>
    <w:rsid w:val="00EF7999"/>
    <w:rsid w:val="00F15095"/>
    <w:rsid w:val="00F24846"/>
    <w:rsid w:val="00F25EC8"/>
    <w:rsid w:val="00F25FD6"/>
    <w:rsid w:val="00F33E8F"/>
    <w:rsid w:val="00F67517"/>
    <w:rsid w:val="00FB355F"/>
    <w:rsid w:val="00FC3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3CE9F8"/>
  <w15:chartTrackingRefBased/>
  <w15:docId w15:val="{31BAE263-83DA-4BA2-9904-CC46CCB9B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19CC"/>
    <w:pPr>
      <w:spacing w:after="0" w:line="240" w:lineRule="auto"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919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19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19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19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19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19C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19C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19C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19C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19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19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19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19C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19C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19C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19C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19C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19C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19C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19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19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19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19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19C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19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19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19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19C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19C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919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19CC"/>
    <w:rPr>
      <w:rFonts w:ascii="Arial" w:hAnsi="Arial"/>
      <w:sz w:val="22"/>
    </w:rPr>
  </w:style>
  <w:style w:type="paragraph" w:styleId="Footer">
    <w:name w:val="footer"/>
    <w:basedOn w:val="Normal"/>
    <w:link w:val="FooterChar"/>
    <w:uiPriority w:val="99"/>
    <w:unhideWhenUsed/>
    <w:rsid w:val="003919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19CC"/>
    <w:rPr>
      <w:rFonts w:ascii="Arial" w:hAnsi="Arial"/>
      <w:sz w:val="22"/>
    </w:rPr>
  </w:style>
  <w:style w:type="character" w:styleId="Hyperlink">
    <w:name w:val="Hyperlink"/>
    <w:basedOn w:val="DefaultParagraphFont"/>
    <w:uiPriority w:val="99"/>
    <w:unhideWhenUsed/>
    <w:rsid w:val="003C3F84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3C3F84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6E4DE8"/>
    <w:pPr>
      <w:spacing w:after="0" w:line="240" w:lineRule="auto"/>
    </w:pPr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9715e697-1c31-4156-8581-01c5d1e29c65}" enabled="1" method="Standard" siteId="{cf4e8a24-641b-40d2-905e-9a328b644fa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2423</Characters>
  <Application>Microsoft Office Word</Application>
  <DocSecurity>0</DocSecurity>
  <Lines>20</Lines>
  <Paragraphs>5</Paragraphs>
  <ScaleCrop>false</ScaleCrop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Irwin, Haley FCAA</cp:lastModifiedBy>
  <cp:revision>2</cp:revision>
  <dcterms:created xsi:type="dcterms:W3CDTF">2026-05-22T22:07:00Z</dcterms:created>
  <dcterms:modified xsi:type="dcterms:W3CDTF">2026-05-22T22:07:00Z</dcterms:modified>
</cp:coreProperties>
</file>